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3730625</wp:posOffset>
            </wp:positionH>
            <wp:positionV relativeFrom="margin">
              <wp:posOffset>0</wp:posOffset>
            </wp:positionV>
            <wp:extent cx="554990" cy="62801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54990" cy="6280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62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5840" w:h="12240" w:orient="landscape"/>
          <w:pgMar w:top="234" w:right="5040" w:bottom="71" w:left="1440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ФЕДЕРАЛЬНАЯ РЕГИСТРАЦИОННАЯ СЛУЖБА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ГЛАВНОЕ УПРАВЛЕНИЕ ФЕДЕРАЛЬНОЙ РЕГИСТРАЦИОННОЙ СЛУЖБЫ</w:t>
        <w:br/>
        <w:t>ПО ХАБАРОВСКОМУ КРАЮ И ЕВРЕЙСКОЙ АВТОНОМНОЙ ОБЛАСТИ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СВИДЕТЕЛЬСТВО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7736" w:val="left"/>
        </w:tabs>
        <w:bidi w:val="0"/>
        <w:spacing w:before="0" w:after="0" w:line="240" w:lineRule="auto"/>
        <w:ind w:left="3620" w:right="0" w:hanging="28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ГОСУДАРСТВЕННОЙ РЕГИСТРАЦИИ ОБЩЕСТВЕННОГО ОБЪЕДИНЕНИЯ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№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Хабаровск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Наименование: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Хабаровская Краевая Общественная Организация «Федерация горнолыжного спорта и сноуборда Хабаровского края»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Территориальная сфера деятельности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краевая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4982" w:val="left"/>
        </w:tabs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Организационно-правовая форма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общественная организация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4982" w:val="left"/>
        </w:tabs>
        <w:bidi w:val="0"/>
        <w:spacing w:before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Дата создания:</w:t>
        <w:tab/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22.12.2004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Постоянно действующий руководящий орган и его местонахождение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Совет, Хабаровский район, 25 км, 682315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80" w:line="240" w:lineRule="auto"/>
        <w:ind w:left="0" w:right="0" w:firstLine="0"/>
        <w:jc w:val="both"/>
      </w:pPr>
      <w:r>
        <w:drawing>
          <wp:anchor distT="0" distB="0" distL="114300" distR="1147445" simplePos="0" relativeHeight="125829378" behindDoc="0" locked="0" layoutInCell="1" allowOverlap="1">
            <wp:simplePos x="0" y="0"/>
            <wp:positionH relativeFrom="page">
              <wp:posOffset>3218815</wp:posOffset>
            </wp:positionH>
            <wp:positionV relativeFrom="paragraph">
              <wp:posOffset>1320800</wp:posOffset>
            </wp:positionV>
            <wp:extent cx="2590800" cy="1085215"/>
            <wp:wrapSquare wrapText="lef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590800" cy="10852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5846445</wp:posOffset>
                </wp:positionH>
                <wp:positionV relativeFrom="paragraph">
                  <wp:posOffset>2089150</wp:posOffset>
                </wp:positionV>
                <wp:extent cx="996950" cy="20447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695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А.П. Коновод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60.35000000000002pt;margin-top:164.5pt;width:78.5pt;height:16.1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А.П. Коновод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Сведения о государственной регистрации общественного объединения внесены Управлением Министерства по налогам и сборам Российской Федерации по Хабаровскому краю 28 января 2005 в единый государственный реестр юрид: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~ских лиц за основным государственным регистрационным номером 1052700000440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И.о. руководителя Главного управления - главного государственного регистратора</w:t>
      </w:r>
    </w:p>
    <w:sectPr>
      <w:footnotePr>
        <w:pos w:val="pageBottom"/>
        <w:numFmt w:val="decimal"/>
        <w:numRestart w:val="continuous"/>
      </w:footnotePr>
      <w:type w:val="continuous"/>
      <w:pgSz w:w="15840" w:h="12240" w:orient="landscape"/>
      <w:pgMar w:top="234" w:right="5040" w:bottom="71" w:left="144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8">
    <w:name w:val="Основной текст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Основной текст (3)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3">
    <w:name w:val="Основной текст (4)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after="2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auto"/>
      <w:spacing w:after="140" w:line="276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auto"/>
      <w:spacing w:after="100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